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77743" w14:textId="34AF3099" w:rsidR="00520FE0" w:rsidRPr="00CB18DA" w:rsidRDefault="00520FE0" w:rsidP="0049403D">
      <w:pPr>
        <w:pStyle w:val="Textkrper"/>
        <w:spacing w:after="240"/>
        <w:ind w:left="0" w:firstLine="0"/>
        <w:jc w:val="center"/>
        <w:rPr>
          <w:rFonts w:asciiTheme="majorHAnsi" w:hAnsiTheme="majorHAnsi" w:cs="Arial"/>
          <w:b/>
          <w:sz w:val="28"/>
          <w:szCs w:val="28"/>
        </w:rPr>
      </w:pPr>
      <w:r w:rsidRPr="00CB18DA">
        <w:rPr>
          <w:rFonts w:asciiTheme="majorHAnsi" w:hAnsiTheme="majorHAnsi" w:cs="Arial"/>
          <w:b/>
          <w:sz w:val="28"/>
          <w:szCs w:val="28"/>
        </w:rPr>
        <w:t>Weiterführende Literatur</w:t>
      </w:r>
    </w:p>
    <w:p w14:paraId="0AE008D1" w14:textId="4C311058" w:rsidR="00B26DEB" w:rsidRDefault="00B26DEB" w:rsidP="00B26DEB">
      <w:pPr>
        <w:spacing w:line="300" w:lineRule="atLeast"/>
        <w:ind w:left="709" w:hanging="709"/>
        <w:jc w:val="both"/>
      </w:pPr>
      <w:r w:rsidRPr="00B26DEB">
        <w:t>Bongartz</w:t>
      </w:r>
      <w:r>
        <w:t xml:space="preserve">, T. &amp; </w:t>
      </w:r>
      <w:r w:rsidRPr="00B26DEB">
        <w:t>Verboom</w:t>
      </w:r>
      <w:r>
        <w:t>, L. (H</w:t>
      </w:r>
      <w:r w:rsidR="00121713">
        <w:t>rs</w:t>
      </w:r>
      <w:r>
        <w:t>g</w:t>
      </w:r>
      <w:r w:rsidR="00121713">
        <w:t>.</w:t>
      </w:r>
      <w:r>
        <w:t>) (2007).</w:t>
      </w:r>
      <w:r w:rsidRPr="00B26DEB">
        <w:t xml:space="preserve"> Fun</w:t>
      </w:r>
      <w:r>
        <w:t>dgrube Sachrechnen. Berlin: Cornelsen.</w:t>
      </w:r>
    </w:p>
    <w:p w14:paraId="4B364D97" w14:textId="113A417B" w:rsidR="00CE0033" w:rsidRDefault="00CE0033" w:rsidP="00007BF6">
      <w:pPr>
        <w:spacing w:line="300" w:lineRule="atLeast"/>
        <w:ind w:left="709" w:hanging="709"/>
        <w:jc w:val="both"/>
      </w:pPr>
      <w:r>
        <w:t>Erichson, Ch. (2003). Simulation und Authentizität: Wie viel Realität braucht das Sachrechnen? In M. Baum &amp; H. Wielpütz (H</w:t>
      </w:r>
      <w:r w:rsidR="00121713">
        <w:t>rs</w:t>
      </w:r>
      <w:r>
        <w:t>g.), Mathematik in der Grunds</w:t>
      </w:r>
      <w:r w:rsidR="00516FDC">
        <w:t>chule. Ein Arbeitsbuch. (S. 185–</w:t>
      </w:r>
      <w:r>
        <w:t xml:space="preserve">194). Seelze: Kallmeyer. </w:t>
      </w:r>
    </w:p>
    <w:p w14:paraId="065631BB" w14:textId="77777777" w:rsidR="0014549D" w:rsidRDefault="0014549D" w:rsidP="0014549D">
      <w:pPr>
        <w:spacing w:line="300" w:lineRule="atLeast"/>
        <w:ind w:left="709" w:hanging="709"/>
        <w:jc w:val="both"/>
      </w:pPr>
      <w:r>
        <w:t>Radatz, H., Schipper, W., &amp; Dröge, R. (2000). Handbuch für den Mathematikunterricht. 1. Schuljahr. Hannover: Schroedel.</w:t>
      </w:r>
    </w:p>
    <w:p w14:paraId="33BE8D3B" w14:textId="77777777" w:rsidR="0014549D" w:rsidRDefault="0014549D" w:rsidP="0014549D">
      <w:pPr>
        <w:spacing w:line="300" w:lineRule="atLeast"/>
        <w:ind w:left="709" w:hanging="709"/>
        <w:jc w:val="both"/>
      </w:pPr>
      <w:r>
        <w:t>Radatz, H., Schipper, W., &amp; Dröge, R. (2000). Handbuch für den Mathematikunterricht. 2. Schuljahr. Hannover: Schroedel.</w:t>
      </w:r>
    </w:p>
    <w:p w14:paraId="303CD00D" w14:textId="77777777" w:rsidR="0014549D" w:rsidRDefault="0014549D" w:rsidP="0014549D">
      <w:pPr>
        <w:spacing w:line="300" w:lineRule="atLeast"/>
        <w:ind w:left="709" w:hanging="709"/>
        <w:jc w:val="both"/>
      </w:pPr>
      <w:r>
        <w:t>Radatz, H., Schipper, W., &amp; Dröge, R. (2000). Handbuch für den Mathematikunterricht. 3. Schuljahr. Hannover: Schroedel.</w:t>
      </w:r>
    </w:p>
    <w:p w14:paraId="76DD8DF8" w14:textId="28063E5E" w:rsidR="0014549D" w:rsidRDefault="0014549D" w:rsidP="0014549D">
      <w:pPr>
        <w:spacing w:line="300" w:lineRule="atLeast"/>
        <w:ind w:left="709" w:hanging="709"/>
        <w:jc w:val="both"/>
      </w:pPr>
      <w:r>
        <w:t>Radatz, H., Schipper, W., &amp; Dröge, R. (2000). Handbuch für den Mathematikunterricht. 4. Schuljahr. Hannover: Schroedel.</w:t>
      </w:r>
    </w:p>
    <w:p w14:paraId="7D4B6A40" w14:textId="77777777" w:rsidR="00CE0033" w:rsidRDefault="00CE0033" w:rsidP="00007BF6">
      <w:pPr>
        <w:spacing w:line="300" w:lineRule="atLeast"/>
        <w:ind w:left="709" w:hanging="709"/>
        <w:jc w:val="both"/>
      </w:pPr>
      <w:r>
        <w:t xml:space="preserve">Rasch, R. (2003). 42 Denk- und Sachaufgaben. </w:t>
      </w:r>
      <w:r w:rsidRPr="006C5FF5">
        <w:t>Wie Kinder mathematische Aufgaben lösen und diskutieren</w:t>
      </w:r>
      <w:r>
        <w:t>. Seelze-Velber: Klett.</w:t>
      </w:r>
    </w:p>
    <w:p w14:paraId="6E7BD7B0" w14:textId="23E62A41" w:rsidR="00EB70A0" w:rsidRDefault="00EB70A0" w:rsidP="00EB70A0">
      <w:pPr>
        <w:spacing w:line="300" w:lineRule="atLeast"/>
        <w:ind w:left="709" w:hanging="709"/>
        <w:jc w:val="both"/>
      </w:pPr>
      <w:r w:rsidRPr="00EB70A0">
        <w:t xml:space="preserve">Scherer, P. (2016). Sachrechnen inklusiv. Anforderungen und Möglichkeiten zur Gestaltung von Lernangeboten. </w:t>
      </w:r>
      <w:r w:rsidRPr="00EB70A0">
        <w:rPr>
          <w:i/>
        </w:rPr>
        <w:t>Grundschulunterricht Mathematik</w:t>
      </w:r>
      <w:r w:rsidR="00516FDC">
        <w:t xml:space="preserve"> 63(1), 22–</w:t>
      </w:r>
      <w:r w:rsidRPr="00EB70A0">
        <w:t>25.</w:t>
      </w:r>
    </w:p>
    <w:p w14:paraId="513815A1" w14:textId="3C861241" w:rsidR="00CE0033" w:rsidRDefault="00CE0033" w:rsidP="00007BF6">
      <w:pPr>
        <w:spacing w:line="300" w:lineRule="atLeast"/>
        <w:ind w:left="709" w:hanging="709"/>
        <w:jc w:val="both"/>
      </w:pPr>
      <w:r>
        <w:t>Winter, H. (2003). „Gute Aufgaben“ für das Sachrechnen. In M. Baum &amp; H. Wielpütz (H</w:t>
      </w:r>
      <w:r w:rsidR="00121713">
        <w:t>rs</w:t>
      </w:r>
      <w:r>
        <w:t xml:space="preserve">g.), Mathematik in der Grundschule. Ein </w:t>
      </w:r>
      <w:r w:rsidR="00516FDC">
        <w:t>Arbeitsbuch. (S. 177–</w:t>
      </w:r>
      <w:r>
        <w:t>183). Seelze: Kallmeyer.</w:t>
      </w:r>
    </w:p>
    <w:p w14:paraId="50589E8B" w14:textId="59F532CF" w:rsidR="003671D1" w:rsidRDefault="003671D1" w:rsidP="00520FE0">
      <w:pPr>
        <w:spacing w:line="300" w:lineRule="atLeast"/>
        <w:ind w:left="708" w:hanging="708"/>
        <w:jc w:val="both"/>
      </w:pPr>
    </w:p>
    <w:sectPr w:rsidR="003671D1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0C6C5" w14:textId="77777777" w:rsidR="00953AC1" w:rsidRDefault="00953AC1">
      <w:pPr>
        <w:spacing w:after="0"/>
      </w:pPr>
      <w:r>
        <w:separator/>
      </w:r>
    </w:p>
  </w:endnote>
  <w:endnote w:type="continuationSeparator" w:id="0">
    <w:p w14:paraId="03AB0240" w14:textId="77777777" w:rsidR="00953AC1" w:rsidRDefault="00953A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Zen Hei">
    <w:altName w:val="Yu Gothic"/>
    <w:charset w:val="80"/>
    <w:family w:val="auto"/>
    <w:pitch w:val="variable"/>
    <w:sig w:usb0="00000000" w:usb1="2BDF7DFB" w:usb2="00000036" w:usb3="00000000" w:csb0="003E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880938" w:rsidRDefault="0088093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880938" w:rsidRDefault="00880938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D519" w14:textId="77777777" w:rsidR="00880938" w:rsidRDefault="00880938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BAD51FE" wp14:editId="72AD2C7C">
          <wp:simplePos x="0" y="0"/>
          <wp:positionH relativeFrom="column">
            <wp:posOffset>5396230</wp:posOffset>
          </wp:positionH>
          <wp:positionV relativeFrom="paragraph">
            <wp:posOffset>158115</wp:posOffset>
          </wp:positionV>
          <wp:extent cx="743585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72814" w14:textId="77777777" w:rsidR="00880938" w:rsidRDefault="00880938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DB0C" w14:textId="77777777" w:rsidR="00C02367" w:rsidRDefault="00C023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FE0F" w14:textId="77777777" w:rsidR="00953AC1" w:rsidRDefault="00953AC1">
      <w:pPr>
        <w:spacing w:after="0"/>
      </w:pPr>
      <w:r>
        <w:separator/>
      </w:r>
    </w:p>
  </w:footnote>
  <w:footnote w:type="continuationSeparator" w:id="0">
    <w:p w14:paraId="17BBEAFC" w14:textId="77777777" w:rsidR="00953AC1" w:rsidRDefault="00953A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C6819" w14:textId="77777777" w:rsidR="00C02367" w:rsidRDefault="00C023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880938" w:rsidRDefault="00880938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C9CFD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880938" w:rsidRDefault="00880938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880938" w:rsidRDefault="00880938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2DC14" w14:textId="41355B7B" w:rsidR="00C02367" w:rsidRPr="002B78A0" w:rsidRDefault="00C02367" w:rsidP="00C02367">
                          <w:pPr>
                            <w:pStyle w:val="1Ttel"/>
                            <w:jc w:val="right"/>
                          </w:pPr>
                          <w:r>
                            <w:t>Sachrechnen</w:t>
                          </w:r>
                          <w:r w:rsidR="00F62A00">
                            <w:t xml:space="preserve"> kompakt</w:t>
                          </w:r>
                          <w:bookmarkStart w:id="0" w:name="_GoBack"/>
                          <w:bookmarkEnd w:id="0"/>
                          <w:r>
                            <w:t xml:space="preserve"> | Baustein 1 | Literatur  </w:t>
                          </w:r>
                        </w:p>
                        <w:p w14:paraId="4C166F39" w14:textId="55DD646F" w:rsidR="00880938" w:rsidRPr="002B78A0" w:rsidRDefault="00880938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2962DC14" w14:textId="41355B7B" w:rsidR="00C02367" w:rsidRPr="002B78A0" w:rsidRDefault="00C02367" w:rsidP="00C02367">
                    <w:pPr>
                      <w:pStyle w:val="1Ttel"/>
                      <w:jc w:val="right"/>
                    </w:pPr>
                    <w:r>
                      <w:t>Sachrechnen</w:t>
                    </w:r>
                    <w:r w:rsidR="00F62A00">
                      <w:t xml:space="preserve"> kompakt</w:t>
                    </w:r>
                    <w:bookmarkStart w:id="1" w:name="_GoBack"/>
                    <w:bookmarkEnd w:id="1"/>
                    <w:r>
                      <w:t xml:space="preserve"> | Baustein 1 | Literatur  </w:t>
                    </w:r>
                  </w:p>
                  <w:p w14:paraId="4C166F39" w14:textId="55DD646F" w:rsidR="00880938" w:rsidRPr="002B78A0" w:rsidRDefault="00880938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03DC4443" w:rsidR="00880938" w:rsidRDefault="00880938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4D578" w14:textId="77777777" w:rsidR="00C02367" w:rsidRDefault="00C023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007BF6"/>
    <w:rsid w:val="001003AD"/>
    <w:rsid w:val="00121713"/>
    <w:rsid w:val="00125D4B"/>
    <w:rsid w:val="0012799B"/>
    <w:rsid w:val="0014549D"/>
    <w:rsid w:val="001474A4"/>
    <w:rsid w:val="001D54CB"/>
    <w:rsid w:val="001E15C5"/>
    <w:rsid w:val="001F145C"/>
    <w:rsid w:val="00202782"/>
    <w:rsid w:val="00275A7A"/>
    <w:rsid w:val="00280478"/>
    <w:rsid w:val="002B22F5"/>
    <w:rsid w:val="0032585D"/>
    <w:rsid w:val="00364016"/>
    <w:rsid w:val="003671D1"/>
    <w:rsid w:val="003E3A09"/>
    <w:rsid w:val="003E6DC2"/>
    <w:rsid w:val="003F4DC1"/>
    <w:rsid w:val="004401B0"/>
    <w:rsid w:val="00460563"/>
    <w:rsid w:val="004728EF"/>
    <w:rsid w:val="0049403D"/>
    <w:rsid w:val="004D3CF4"/>
    <w:rsid w:val="00516FDC"/>
    <w:rsid w:val="00520FE0"/>
    <w:rsid w:val="005230C4"/>
    <w:rsid w:val="00561216"/>
    <w:rsid w:val="00561758"/>
    <w:rsid w:val="005A4FD7"/>
    <w:rsid w:val="005E1694"/>
    <w:rsid w:val="005E749E"/>
    <w:rsid w:val="00680503"/>
    <w:rsid w:val="00687830"/>
    <w:rsid w:val="006C5065"/>
    <w:rsid w:val="007C2DC1"/>
    <w:rsid w:val="008227BA"/>
    <w:rsid w:val="00880938"/>
    <w:rsid w:val="008A33BA"/>
    <w:rsid w:val="009163F8"/>
    <w:rsid w:val="00953AC1"/>
    <w:rsid w:val="00967DF3"/>
    <w:rsid w:val="009C5BC8"/>
    <w:rsid w:val="009F47EB"/>
    <w:rsid w:val="00A3243E"/>
    <w:rsid w:val="00AC50CB"/>
    <w:rsid w:val="00B0075D"/>
    <w:rsid w:val="00B0118B"/>
    <w:rsid w:val="00B10167"/>
    <w:rsid w:val="00B26DEB"/>
    <w:rsid w:val="00B5748C"/>
    <w:rsid w:val="00B74D09"/>
    <w:rsid w:val="00BE3748"/>
    <w:rsid w:val="00BE5E35"/>
    <w:rsid w:val="00C02367"/>
    <w:rsid w:val="00C74A1A"/>
    <w:rsid w:val="00CB18DA"/>
    <w:rsid w:val="00CE0033"/>
    <w:rsid w:val="00DC2764"/>
    <w:rsid w:val="00DF3B98"/>
    <w:rsid w:val="00E0569C"/>
    <w:rsid w:val="00E946E5"/>
    <w:rsid w:val="00EB70A0"/>
    <w:rsid w:val="00F426CB"/>
    <w:rsid w:val="00F62A00"/>
    <w:rsid w:val="00F632F8"/>
    <w:rsid w:val="00FE30BE"/>
    <w:rsid w:val="00FE4435"/>
    <w:rsid w:val="00FE630D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2C73C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rsid w:val="00880938"/>
    <w:pPr>
      <w:tabs>
        <w:tab w:val="left" w:pos="708"/>
      </w:tabs>
      <w:suppressAutoHyphens/>
      <w:spacing w:after="120" w:line="100" w:lineRule="atLeast"/>
      <w:ind w:left="480" w:hanging="480"/>
      <w:contextualSpacing w:val="0"/>
    </w:pPr>
    <w:rPr>
      <w:rFonts w:ascii="Arial" w:eastAsia="WenQuanYi Zen Hei" w:hAnsi="Arial" w:cs="Calibri"/>
      <w:lang w:eastAsia="en-US"/>
    </w:rPr>
  </w:style>
  <w:style w:type="character" w:customStyle="1" w:styleId="TextkrperZchn">
    <w:name w:val="Textkörper Zchn"/>
    <w:basedOn w:val="Absatz-Standardschriftart"/>
    <w:link w:val="Textkrper"/>
    <w:rsid w:val="00880938"/>
    <w:rPr>
      <w:rFonts w:ascii="Arial" w:eastAsia="WenQuanYi Zen Hei" w:hAnsi="Arial" w:cs="Calibri"/>
      <w:lang w:eastAsia="en-US"/>
    </w:rPr>
  </w:style>
  <w:style w:type="character" w:styleId="Hyperlink">
    <w:name w:val="Hyperlink"/>
    <w:basedOn w:val="Absatz-Standardschriftart"/>
    <w:uiPriority w:val="99"/>
    <w:unhideWhenUsed/>
    <w:rsid w:val="00880938"/>
    <w:rPr>
      <w:color w:val="00B0F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7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43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8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D4C5E-2A1A-4B09-AEAE-C1C8770C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profilinstaller</cp:lastModifiedBy>
  <cp:revision>12</cp:revision>
  <cp:lastPrinted>2016-12-05T13:23:00Z</cp:lastPrinted>
  <dcterms:created xsi:type="dcterms:W3CDTF">2017-12-14T14:33:00Z</dcterms:created>
  <dcterms:modified xsi:type="dcterms:W3CDTF">2018-10-30T12:33:00Z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